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31B3" w:rsidRDefault="005D07EB" w:rsidP="005D07EB">
      <w:pPr>
        <w:jc w:val="center"/>
        <w:rPr>
          <w:sz w:val="32"/>
          <w:szCs w:val="32"/>
        </w:rPr>
      </w:pPr>
      <w:r w:rsidRPr="005D07EB">
        <w:rPr>
          <w:sz w:val="32"/>
          <w:szCs w:val="32"/>
        </w:rPr>
        <w:t>Connecting to EM-RX-GDi ‘80’ ECUs</w:t>
      </w:r>
    </w:p>
    <w:p w:rsidR="005D07EB" w:rsidRDefault="005D07EB" w:rsidP="005D07EB">
      <w:pPr>
        <w:jc w:val="center"/>
        <w:rPr>
          <w:sz w:val="32"/>
          <w:szCs w:val="32"/>
        </w:rPr>
      </w:pPr>
    </w:p>
    <w:p w:rsidR="005D07EB" w:rsidRDefault="005D07EB" w:rsidP="005D07EB">
      <w:r w:rsidRPr="005D07EB">
        <w:t>Once</w:t>
      </w:r>
      <w:r>
        <w:t xml:space="preserve"> you have your version of GWv4 (Calibration software) downloads from the GEMS website and you have successfully installed your license, you can connect the ECU to the Ethernet Port on your PC via a RJ45-USB hub, or via your Ethernet network.</w:t>
      </w:r>
    </w:p>
    <w:p w:rsidR="005D07EB" w:rsidRDefault="005D07EB" w:rsidP="005D07EB">
      <w:r>
        <w:t>Power up the ECU.</w:t>
      </w:r>
      <w:r w:rsidR="000655BD">
        <w:t xml:space="preserve"> (An EM80 has been used in this example, a serial Number of 39462 and firmware 01X27)</w:t>
      </w:r>
    </w:p>
    <w:p w:rsidR="005D07EB" w:rsidRDefault="005D07EB" w:rsidP="005D07EB">
      <w:r>
        <w:t xml:space="preserve">In GWv4, click on the ECU tab and select Connection Setup and on the displayed page, click on the ‘Advanced’ tab and ensure that ‘Ethernet is selected. If you then click on the ‘Basic’ tab, the connected ECU will be shown, as below. If more than one device is on the network, verify that you will </w:t>
      </w:r>
      <w:r w:rsidR="003701B3">
        <w:t>access</w:t>
      </w:r>
      <w:r>
        <w:t xml:space="preserve"> the correct device b</w:t>
      </w:r>
      <w:r w:rsidR="003701B3">
        <w:t>y</w:t>
      </w:r>
      <w:r>
        <w:t xml:space="preserve"> comparing the </w:t>
      </w:r>
      <w:r w:rsidR="003701B3">
        <w:t xml:space="preserve"># </w:t>
      </w:r>
      <w:bookmarkStart w:id="0" w:name="_GoBack"/>
      <w:bookmarkEnd w:id="0"/>
      <w:r w:rsidR="003701B3">
        <w:t>Number.</w:t>
      </w:r>
    </w:p>
    <w:p w:rsidR="005D07EB" w:rsidRDefault="005D07EB" w:rsidP="005D07EB">
      <w:r>
        <w:rPr>
          <w:noProof/>
          <w:lang w:eastAsia="en-GB"/>
        </w:rPr>
        <w:drawing>
          <wp:inline distT="0" distB="0" distL="0" distR="0">
            <wp:extent cx="5731510" cy="47764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thernetConnection#01.png"/>
                    <pic:cNvPicPr/>
                  </pic:nvPicPr>
                  <pic:blipFill>
                    <a:blip r:embed="rId4">
                      <a:extLst>
                        <a:ext uri="{28A0092B-C50C-407E-A947-70E740481C1C}">
                          <a14:useLocalDpi xmlns:a14="http://schemas.microsoft.com/office/drawing/2010/main" val="0"/>
                        </a:ext>
                      </a:extLst>
                    </a:blip>
                    <a:stretch>
                      <a:fillRect/>
                    </a:stretch>
                  </pic:blipFill>
                  <pic:spPr>
                    <a:xfrm>
                      <a:off x="0" y="0"/>
                      <a:ext cx="5731510" cy="4776470"/>
                    </a:xfrm>
                    <a:prstGeom prst="rect">
                      <a:avLst/>
                    </a:prstGeom>
                  </pic:spPr>
                </pic:pic>
              </a:graphicData>
            </a:graphic>
          </wp:inline>
        </w:drawing>
      </w:r>
    </w:p>
    <w:p w:rsidR="00E02BF7" w:rsidRDefault="005D07EB" w:rsidP="005D07EB">
      <w:r>
        <w:t>Click on ‘Apply’ and then ‘OK.</w:t>
      </w:r>
      <w:r w:rsidR="00E02BF7">
        <w:t xml:space="preserve"> </w:t>
      </w:r>
      <w:r>
        <w:t xml:space="preserve">Now from the ECU tab in GWv4, click on the ‘Connect’ option, or the Connect icon at the top of the </w:t>
      </w:r>
      <w:r w:rsidR="00E02BF7">
        <w:t>GWv4 workspace. See below.</w:t>
      </w:r>
    </w:p>
    <w:p w:rsidR="005D07EB" w:rsidRPr="005D07EB" w:rsidRDefault="00E02BF7" w:rsidP="005D07EB">
      <w:r>
        <w:rPr>
          <w:noProof/>
          <w:lang w:eastAsia="en-GB"/>
        </w:rPr>
        <w:drawing>
          <wp:inline distT="0" distB="0" distL="0" distR="0">
            <wp:extent cx="4810796" cy="1600423"/>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Wv4 Connect.png"/>
                    <pic:cNvPicPr/>
                  </pic:nvPicPr>
                  <pic:blipFill>
                    <a:blip r:embed="rId5">
                      <a:extLst>
                        <a:ext uri="{28A0092B-C50C-407E-A947-70E740481C1C}">
                          <a14:useLocalDpi xmlns:a14="http://schemas.microsoft.com/office/drawing/2010/main" val="0"/>
                        </a:ext>
                      </a:extLst>
                    </a:blip>
                    <a:stretch>
                      <a:fillRect/>
                    </a:stretch>
                  </pic:blipFill>
                  <pic:spPr>
                    <a:xfrm>
                      <a:off x="0" y="0"/>
                      <a:ext cx="4810796" cy="1600423"/>
                    </a:xfrm>
                    <a:prstGeom prst="rect">
                      <a:avLst/>
                    </a:prstGeom>
                  </pic:spPr>
                </pic:pic>
              </a:graphicData>
            </a:graphic>
          </wp:inline>
        </w:drawing>
      </w:r>
      <w:r w:rsidR="005D07EB">
        <w:t xml:space="preserve">  </w:t>
      </w:r>
    </w:p>
    <w:sectPr w:rsidR="005D07EB" w:rsidRPr="005D07EB" w:rsidSect="00E02BF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ì?">
    <w:charset w:val="00"/>
    <w:family w:val="auto"/>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7EB"/>
    <w:rsid w:val="000655BD"/>
    <w:rsid w:val="001831B3"/>
    <w:rsid w:val="003701B3"/>
    <w:rsid w:val="005D07EB"/>
    <w:rsid w:val="00757310"/>
    <w:rsid w:val="008907A3"/>
    <w:rsid w:val="00A52288"/>
    <w:rsid w:val="00E02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99ABC9-783B-4104-98AD-63B963371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522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1">
    <w:name w:val="SubHeading#1"/>
    <w:basedOn w:val="Normal"/>
    <w:next w:val="Heading2"/>
    <w:link w:val="SubHeading1Char"/>
    <w:autoRedefine/>
    <w:qFormat/>
    <w:rsid w:val="00A52288"/>
    <w:pPr>
      <w:widowControl w:val="0"/>
      <w:suppressAutoHyphens/>
      <w:autoSpaceDN w:val="0"/>
      <w:spacing w:before="120" w:after="120" w:line="240" w:lineRule="auto"/>
      <w:textAlignment w:val="baseline"/>
    </w:pPr>
    <w:rPr>
      <w:rFonts w:ascii="Arial" w:eastAsia="SimSun, ??ì?" w:hAnsi="Arial" w:cs="Arial"/>
      <w:i/>
      <w:color w:val="2E74B5" w:themeColor="accent1" w:themeShade="BF"/>
      <w:sz w:val="20"/>
      <w:szCs w:val="20"/>
      <w:lang w:eastAsia="zh-CN"/>
    </w:rPr>
  </w:style>
  <w:style w:type="character" w:customStyle="1" w:styleId="SubHeading1Char">
    <w:name w:val="SubHeading#1 Char"/>
    <w:basedOn w:val="DefaultParagraphFont"/>
    <w:link w:val="SubHeading1"/>
    <w:rsid w:val="00A52288"/>
    <w:rPr>
      <w:rFonts w:ascii="Arial" w:eastAsia="SimSun, ??ì?" w:hAnsi="Arial" w:cs="Arial"/>
      <w:i/>
      <w:color w:val="2E74B5" w:themeColor="accent1" w:themeShade="BF"/>
      <w:sz w:val="20"/>
      <w:szCs w:val="20"/>
      <w:lang w:eastAsia="zh-CN"/>
    </w:rPr>
  </w:style>
  <w:style w:type="character" w:customStyle="1" w:styleId="Heading2Char">
    <w:name w:val="Heading 2 Char"/>
    <w:basedOn w:val="DefaultParagraphFont"/>
    <w:link w:val="Heading2"/>
    <w:uiPriority w:val="9"/>
    <w:semiHidden/>
    <w:rsid w:val="00A5228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RickS</dc:creator>
  <cp:keywords/>
  <dc:description/>
  <cp:lastModifiedBy>RickS</cp:lastModifiedBy>
  <cp:revision>3</cp:revision>
  <dcterms:created xsi:type="dcterms:W3CDTF">2020-03-24T17:11:00Z</dcterms:created>
  <dcterms:modified xsi:type="dcterms:W3CDTF">2020-03-24T17:16:00Z</dcterms:modified>
</cp:coreProperties>
</file>